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7AA" w:rsidRPr="00C971EB" w:rsidRDefault="007F57AA" w:rsidP="007F57AA">
      <w:pPr>
        <w:spacing w:after="0" w:line="240" w:lineRule="auto"/>
        <w:jc w:val="center"/>
        <w:rPr>
          <w:rFonts w:ascii="Times New Roman" w:eastAsia="Times New Roman" w:hAnsi="Times New Roman" w:cs="Times New Roman"/>
          <w:b/>
          <w:i/>
          <w:color w:val="1F497D"/>
          <w:sz w:val="24"/>
          <w:szCs w:val="24"/>
          <w:u w:val="single"/>
          <w:lang w:val="sq-AL"/>
        </w:rPr>
      </w:pPr>
      <w:r w:rsidRPr="00C971EB">
        <w:rPr>
          <w:rFonts w:ascii="Times New Roman" w:eastAsia="Times New Roman" w:hAnsi="Times New Roman" w:cs="Times New Roman"/>
          <w:b/>
          <w:color w:val="1F497D"/>
          <w:sz w:val="24"/>
          <w:szCs w:val="24"/>
          <w:highlight w:val="lightGray"/>
          <w:u w:val="single"/>
          <w:lang w:val="sq-AL"/>
        </w:rPr>
        <w:t xml:space="preserve">Shtojca 4: </w:t>
      </w:r>
      <w:r w:rsidR="00C971EB" w:rsidRPr="00C971EB">
        <w:rPr>
          <w:rFonts w:ascii="Times New Roman" w:eastAsia="Times New Roman" w:hAnsi="Times New Roman" w:cs="Times New Roman"/>
          <w:b/>
          <w:color w:val="1F497D"/>
          <w:sz w:val="24"/>
          <w:szCs w:val="24"/>
          <w:highlight w:val="lightGray"/>
          <w:u w:val="single"/>
          <w:lang w:val="sq-AL"/>
        </w:rPr>
        <w:t>Model statuti</w:t>
      </w:r>
    </w:p>
    <w:p w:rsidR="007F57AA" w:rsidRPr="007F57AA" w:rsidRDefault="007F57AA" w:rsidP="007F57AA">
      <w:pPr>
        <w:spacing w:after="0" w:line="240" w:lineRule="auto"/>
        <w:jc w:val="center"/>
        <w:rPr>
          <w:rFonts w:ascii="Times New Roman" w:eastAsia="Times New Roman" w:hAnsi="Times New Roman" w:cs="Times New Roman"/>
          <w:b/>
          <w:color w:val="1F497D"/>
          <w:sz w:val="24"/>
          <w:szCs w:val="24"/>
          <w:lang w:val="sq-AL"/>
        </w:rPr>
      </w:pPr>
    </w:p>
    <w:p w:rsidR="007F57AA" w:rsidRPr="007F57AA" w:rsidRDefault="007F57AA" w:rsidP="007F57AA">
      <w:pPr>
        <w:spacing w:after="0" w:line="240" w:lineRule="auto"/>
        <w:jc w:val="center"/>
        <w:rPr>
          <w:rFonts w:ascii="Calibri" w:eastAsia="Times New Roman" w:hAnsi="Calibri" w:cs="Times New Roman"/>
          <w:b/>
          <w:color w:val="1F497D"/>
          <w:szCs w:val="24"/>
          <w:lang w:val="sq-AL"/>
        </w:rPr>
      </w:pPr>
    </w:p>
    <w:p w:rsidR="007F57AA" w:rsidRPr="007F57AA" w:rsidRDefault="007F57AA" w:rsidP="007F57AA">
      <w:pPr>
        <w:spacing w:after="0" w:line="240" w:lineRule="auto"/>
        <w:jc w:val="both"/>
        <w:rPr>
          <w:rFonts w:ascii="Times New Roman" w:eastAsia="Times New Roman" w:hAnsi="Times New Roman" w:cs="Times New Roman"/>
          <w:b/>
          <w:i/>
          <w:color w:val="1F497D"/>
          <w:sz w:val="24"/>
          <w:szCs w:val="24"/>
          <w:lang w:val="sq-AL"/>
        </w:rPr>
      </w:pPr>
      <w:r w:rsidRPr="007F57AA">
        <w:rPr>
          <w:rFonts w:ascii="Times New Roman" w:eastAsia="Times New Roman" w:hAnsi="Times New Roman" w:cs="Times New Roman"/>
          <w:b/>
          <w:color w:val="1F497D"/>
          <w:sz w:val="24"/>
          <w:szCs w:val="24"/>
          <w:lang w:val="sq-AL"/>
        </w:rPr>
        <w:t xml:space="preserve">Statuti i </w:t>
      </w:r>
      <w:r w:rsidRPr="007F57AA">
        <w:rPr>
          <w:rFonts w:ascii="Times New Roman" w:eastAsia="Times New Roman" w:hAnsi="Times New Roman" w:cs="Times New Roman"/>
          <w:b/>
          <w:i/>
          <w:color w:val="1F497D"/>
          <w:sz w:val="24"/>
          <w:szCs w:val="24"/>
          <w:lang w:val="sq-AL"/>
        </w:rPr>
        <w:t>(emri i OJQ-së)</w:t>
      </w:r>
    </w:p>
    <w:p w:rsidR="007F57AA" w:rsidRPr="007F57AA" w:rsidRDefault="007F57AA" w:rsidP="007F57AA">
      <w:pPr>
        <w:spacing w:after="0" w:line="240" w:lineRule="auto"/>
        <w:jc w:val="both"/>
        <w:rPr>
          <w:rFonts w:ascii="Times New Roman" w:eastAsia="Times New Roman" w:hAnsi="Times New Roman" w:cs="Times New Roman"/>
          <w:b/>
          <w:i/>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Ky statut do të qeverisë shoqatën jofitimprurëse</w:t>
      </w:r>
      <w:r w:rsidRPr="007F57AA" w:rsidDel="00877188">
        <w:rPr>
          <w:rFonts w:ascii="Times New Roman" w:eastAsia="Times New Roman" w:hAnsi="Times New Roman" w:cs="Times New Roman"/>
          <w:color w:val="1F497D"/>
          <w:sz w:val="24"/>
          <w:szCs w:val="24"/>
          <w:lang w:val="sq-AL"/>
        </w:rPr>
        <w:t xml:space="preserve"> </w:t>
      </w:r>
      <w:r w:rsidRPr="007F57AA">
        <w:rPr>
          <w:rFonts w:ascii="Times New Roman" w:eastAsia="Times New Roman" w:hAnsi="Times New Roman" w:cs="Times New Roman"/>
          <w:b/>
          <w:i/>
          <w:color w:val="1F497D"/>
          <w:sz w:val="24"/>
          <w:szCs w:val="24"/>
          <w:lang w:val="sq-AL"/>
        </w:rPr>
        <w:t>(emri i OJQ-së)</w:t>
      </w:r>
      <w:r w:rsidRPr="007F57AA">
        <w:rPr>
          <w:rFonts w:ascii="Times New Roman" w:eastAsia="Times New Roman" w:hAnsi="Times New Roman" w:cs="Times New Roman"/>
          <w:color w:val="1F497D"/>
          <w:sz w:val="24"/>
          <w:szCs w:val="24"/>
          <w:lang w:val="sq-AL"/>
        </w:rPr>
        <w:t>, të themeluar në pajtim me Ligjin Nr. 04/L-57 për Lirinë e Asociimit në Organizatat Joqeveritare në Republikën e Kosovës.</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 xml:space="preserve">Neni 1 </w:t>
      </w: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Emri, forma dhe adresa</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u w:val="single"/>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1. Organizata do të quhet </w:t>
      </w:r>
      <w:r w:rsidRPr="007F57AA">
        <w:rPr>
          <w:rFonts w:ascii="Times New Roman" w:eastAsia="Times New Roman" w:hAnsi="Times New Roman" w:cs="Times New Roman"/>
          <w:b/>
          <w:i/>
          <w:color w:val="1F497D"/>
          <w:sz w:val="24"/>
          <w:szCs w:val="24"/>
          <w:lang w:val="sq-AL"/>
        </w:rPr>
        <w:t>(emri i organizatës)</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2. Ajo mund të njihet edhe si </w:t>
      </w:r>
      <w:r w:rsidRPr="007F57AA">
        <w:rPr>
          <w:rFonts w:ascii="Times New Roman" w:eastAsia="Times New Roman" w:hAnsi="Times New Roman" w:cs="Times New Roman"/>
          <w:b/>
          <w:i/>
          <w:color w:val="1F497D"/>
          <w:sz w:val="24"/>
          <w:szCs w:val="24"/>
          <w:lang w:val="sq-AL"/>
        </w:rPr>
        <w:t>(shkurtesa zyrtare)</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3. Organizata është shoqatë jofitimprurëse, sipas definimit të dhënë në nenin 5.2 dhe 6 të Ligjit Nr. 04/L-57 për Lirinë e Asociimit në Organizatat Joqeveritare në Republikën e Kosovës.</w:t>
      </w:r>
      <w:r w:rsidRPr="007F57AA">
        <w:rPr>
          <w:rFonts w:ascii="Times New Roman" w:eastAsia="Times New Roman" w:hAnsi="Times New Roman" w:cs="Times New Roman"/>
          <w:b/>
          <w:i/>
          <w:color w:val="1F497D"/>
          <w:sz w:val="24"/>
          <w:szCs w:val="24"/>
          <w:lang w:val="sq-AL"/>
        </w:rPr>
        <w:t xml:space="preserve"> </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4. Organizata nuk do të bëjë shpërndarjen e çfarëdo të ardhure neto ose fitimi si të tillë për asnjë person. Pasuria, të ardhurat dhe fitimet e organizatës do të përdoren për të mbështetur qëllimet jofitimprurëse të organizatës dhe nuk do të përdoren për të krijuar përfitime të veçanta individuale, qoftë në mënyrë të drejtëpërdrejtë apo tërthorazi për asnjërin nga themeluesit, drejtorin, nëpunësit, ndonjë anëtar të shoqatës, ndonjë të punësuar apo donator të OJQ-së. Megjithatë pagesa e kompensimit të arsyeshëm për këta persona mund të bëhet për punën që këta persona bëjnë për këtë organizatë. </w:t>
      </w:r>
    </w:p>
    <w:p w:rsidR="007F57AA" w:rsidRPr="007F57AA" w:rsidRDefault="007F57AA" w:rsidP="007F57AA">
      <w:pPr>
        <w:tabs>
          <w:tab w:val="left" w:pos="360"/>
        </w:tabs>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tabs>
          <w:tab w:val="left" w:pos="360"/>
        </w:tabs>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5.   Çdo transaksion ndërmjet OJQ-së dhe një organizate tjetër të ndërlidhur, apo ndërmjet OJQ-së dhe anëtarëve, zyrtarëve, anëtarëve të bordit ose punonjësve të saj ndalohet, përveç, nëse organi drejtues vendos, pas hetimeve të arsyeshme, se transaksioni është në interes, i drejtë dhe i arsyeshëm për OJQ-në, dhe se OJQ-ja nuk kishte mundur të sigurojë marrëveshje më të favorshme me përpjekje të arsyeshme dhe brenda rrethanave ekzistuese.</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6. Organizata mund të angazhohet në aktivitete ekonomike me qëllim të mbështetjes së aktiviteteve të saja jofitimprurëse, në pajtim me paragrafin 1.4 të këtij Statuti dhe nenin 4 të Ligjit për Lirim të Asociimit në OJQ 04/L-57, me kusht që të ardhurat e realizuara nëpërmjet të aktiviteteve ekonomike të shfrytëzohen ekskluzivisht për të arritur qëllimet e theksuara në këtë statut.</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7.  Organizata e ka zyrën e saj qendrore në </w:t>
      </w:r>
      <w:r w:rsidRPr="007F57AA">
        <w:rPr>
          <w:rFonts w:ascii="Times New Roman" w:eastAsia="Times New Roman" w:hAnsi="Times New Roman" w:cs="Times New Roman"/>
          <w:b/>
          <w:i/>
          <w:color w:val="1F497D"/>
          <w:sz w:val="24"/>
          <w:szCs w:val="24"/>
          <w:lang w:val="sq-AL"/>
        </w:rPr>
        <w:t>(adresa e organizatës)</w:t>
      </w:r>
      <w:r w:rsidRPr="007F57AA">
        <w:rPr>
          <w:rFonts w:ascii="Times New Roman" w:eastAsia="Times New Roman" w:hAnsi="Times New Roman" w:cs="Times New Roman"/>
          <w:color w:val="1F497D"/>
          <w:sz w:val="24"/>
          <w:szCs w:val="24"/>
          <w:lang w:val="sq-AL"/>
        </w:rPr>
        <w:t>.</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 xml:space="preserve">Neni 2 </w:t>
      </w: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Themeluesit</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1.  Themelues të organizatës janë:</w:t>
      </w:r>
    </w:p>
    <w:p w:rsidR="007F57AA" w:rsidRPr="007F57AA" w:rsidRDefault="007F57AA" w:rsidP="007F57AA">
      <w:pPr>
        <w:spacing w:after="0" w:line="240" w:lineRule="auto"/>
        <w:jc w:val="both"/>
        <w:rPr>
          <w:rFonts w:ascii="Times New Roman" w:eastAsia="Times New Roman" w:hAnsi="Times New Roman" w:cs="Times New Roman"/>
          <w:b/>
          <w:i/>
          <w:color w:val="1F497D"/>
          <w:sz w:val="24"/>
          <w:szCs w:val="24"/>
          <w:lang w:val="sq-AL"/>
        </w:rPr>
      </w:pPr>
      <w:r w:rsidRPr="007F57AA">
        <w:rPr>
          <w:rFonts w:ascii="Times New Roman" w:eastAsia="Times New Roman" w:hAnsi="Times New Roman" w:cs="Times New Roman"/>
          <w:color w:val="1F497D"/>
          <w:sz w:val="24"/>
          <w:szCs w:val="24"/>
          <w:lang w:val="sq-AL"/>
        </w:rPr>
        <w:tab/>
      </w:r>
      <w:r w:rsidRPr="007F57AA">
        <w:rPr>
          <w:rFonts w:ascii="Times New Roman" w:eastAsia="Times New Roman" w:hAnsi="Times New Roman" w:cs="Times New Roman"/>
          <w:b/>
          <w:i/>
          <w:color w:val="1F497D"/>
          <w:sz w:val="24"/>
          <w:szCs w:val="24"/>
          <w:lang w:val="sq-AL"/>
        </w:rPr>
        <w:t>(shënoni emrat e themeluesve si dhe adresat e tyre)</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2. Kuvendi i Anëtarëve vendos për përfaqësuesin e autorizuar të OJQ-së, i/e cili/a përfaqëson organizatën dhe pranon të gjitha shkresat zyrtare në emër të organizatës. Ai ose ajo është përgjegjës </w:t>
      </w:r>
      <w:r w:rsidRPr="007F57AA">
        <w:rPr>
          <w:rFonts w:ascii="Times New Roman" w:eastAsia="Times New Roman" w:hAnsi="Times New Roman" w:cs="Times New Roman"/>
          <w:color w:val="1F497D"/>
          <w:sz w:val="24"/>
          <w:szCs w:val="24"/>
          <w:lang w:val="sq-AL"/>
        </w:rPr>
        <w:lastRenderedPageBreak/>
        <w:t xml:space="preserve">për informimin e autoriteteve kompetente për çfarëdo ndryshimi në të dhënat e deklaruara në rastin e regjistrimit të organizatës. </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Neni 3</w:t>
      </w: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Qëllimi</w:t>
      </w: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1.  Organizata është themeluar me qëllim të:</w:t>
      </w:r>
    </w:p>
    <w:p w:rsidR="007F57AA" w:rsidRPr="007F57AA" w:rsidRDefault="007F57AA" w:rsidP="007F57AA">
      <w:pPr>
        <w:spacing w:after="0" w:line="240" w:lineRule="auto"/>
        <w:jc w:val="both"/>
        <w:rPr>
          <w:rFonts w:ascii="Times New Roman" w:eastAsia="Times New Roman" w:hAnsi="Times New Roman" w:cs="Times New Roman"/>
          <w:b/>
          <w:i/>
          <w:color w:val="1F497D"/>
          <w:sz w:val="24"/>
          <w:szCs w:val="24"/>
          <w:lang w:val="sq-AL"/>
        </w:rPr>
      </w:pPr>
      <w:r w:rsidRPr="007F57AA">
        <w:rPr>
          <w:rFonts w:ascii="Times New Roman" w:eastAsia="Times New Roman" w:hAnsi="Times New Roman" w:cs="Times New Roman"/>
          <w:b/>
          <w:i/>
          <w:color w:val="1F497D"/>
          <w:sz w:val="24"/>
          <w:szCs w:val="24"/>
          <w:lang w:val="sq-AL"/>
        </w:rPr>
        <w:t>(shpjegimi i qëllimeve të organizatës)</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2. Për t’i përmbushur qëllimet e saj, organizata do të ndërmarrë, por nuk do të kufizohet vetëm në këto lloje të aktiviteteve:</w:t>
      </w:r>
    </w:p>
    <w:p w:rsidR="007F57AA" w:rsidRPr="007F57AA" w:rsidRDefault="007F57AA" w:rsidP="007F57AA">
      <w:pPr>
        <w:spacing w:after="0" w:line="240" w:lineRule="auto"/>
        <w:jc w:val="both"/>
        <w:rPr>
          <w:rFonts w:ascii="Times New Roman" w:eastAsia="Times New Roman" w:hAnsi="Times New Roman" w:cs="Times New Roman"/>
          <w:b/>
          <w:i/>
          <w:color w:val="1F497D"/>
          <w:sz w:val="24"/>
          <w:szCs w:val="24"/>
          <w:lang w:val="sq-AL"/>
        </w:rPr>
      </w:pPr>
      <w:r w:rsidRPr="007F57AA">
        <w:rPr>
          <w:rFonts w:ascii="Times New Roman" w:eastAsia="Times New Roman" w:hAnsi="Times New Roman" w:cs="Times New Roman"/>
          <w:b/>
          <w:i/>
          <w:color w:val="1F497D"/>
          <w:sz w:val="24"/>
          <w:szCs w:val="24"/>
          <w:lang w:val="sq-AL"/>
        </w:rPr>
        <w:t>(llojet e aktiviteteve që të ndërmirren nga OJQ-ja)</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Neni 4</w:t>
      </w: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Anëtarësimi</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u w:val="single"/>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1. Anëtarësimi në organizatë është i hapur për çdo person pavarësisht prej racës, ngjyrës, gjinisë, gjuhës, fesë, mendimeve politike ose të tjera, prejardhjes kombëtare a shoqërore, lidhjes me ndonjë komunitet, pronës, gjendjes ekonomike, sociale, orientimit seksual, lindjes, aftësisë së kufizuar ose ndonjë statusi tjetër personal. Për t’u anëtarësuar në organizatë, secili i interesuar duhet të pranojë Statutin dhe Misionin e organizatës dhe të angazhohet për përmbushjen e qëllimeve të organizatës.</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2. Kuvendi i anëtarëve do të vendos nëse do të kërkohet pagesa e anëtarsimit nga anëtarët. Në rast të vendosjes së pagesës së anëtarësimit, Kuvendi do të vendosë për rregullat dhe procedurat e pagesës së anëtarësimit, përfshirë marrjen e masave të ndryshme, deri në përjashtimin e anëtarit nga organizata në rast të mospagesës së anëtarësisë.</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3. Anëtarësimi i ndonjë anëtari gjithashtu mund të përfundojë ose suspendohet me vendimin e Kuvendit të Anëtarëve në rast të </w:t>
      </w:r>
      <w:r w:rsidRPr="007F57AA">
        <w:rPr>
          <w:rFonts w:ascii="Times New Roman" w:eastAsia="Times New Roman" w:hAnsi="Times New Roman" w:cs="Times New Roman"/>
          <w:b/>
          <w:i/>
          <w:color w:val="1F497D"/>
          <w:sz w:val="24"/>
          <w:szCs w:val="24"/>
          <w:lang w:val="sq-AL"/>
        </w:rPr>
        <w:t>(lista e arsyeve)</w:t>
      </w:r>
      <w:r w:rsidRPr="007F57AA">
        <w:rPr>
          <w:rFonts w:ascii="Times New Roman" w:eastAsia="Times New Roman" w:hAnsi="Times New Roman" w:cs="Times New Roman"/>
          <w:color w:val="1F497D"/>
          <w:sz w:val="24"/>
          <w:szCs w:val="24"/>
          <w:lang w:val="sq-AL"/>
        </w:rPr>
        <w:t xml:space="preserve">. Në rast të suspendimit, kohëzgjatja e suspendimit do të përcaktohet. </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4. Përfundimi ose suspendimi i anëtarësimit nga Kuvendi i Anëtarëve do të vendoset me </w:t>
      </w:r>
      <w:r w:rsidRPr="007F57AA">
        <w:rPr>
          <w:rFonts w:ascii="Times New Roman" w:eastAsia="Times New Roman" w:hAnsi="Times New Roman" w:cs="Times New Roman"/>
          <w:bCs/>
          <w:color w:val="1F497D"/>
          <w:sz w:val="24"/>
          <w:szCs w:val="24"/>
          <w:lang w:val="sq-AL"/>
        </w:rPr>
        <w:t>shumicë</w:t>
      </w:r>
      <w:r w:rsidRPr="007F57AA">
        <w:rPr>
          <w:rFonts w:ascii="Times New Roman" w:eastAsia="Times New Roman" w:hAnsi="Times New Roman" w:cs="Times New Roman"/>
          <w:color w:val="1F497D"/>
          <w:sz w:val="24"/>
          <w:szCs w:val="24"/>
          <w:lang w:val="sq-AL"/>
        </w:rPr>
        <w:t xml:space="preserve"> të anëtarëve prezent. </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 xml:space="preserve">Neni 5 </w:t>
      </w: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Kuvendi i Anëtarëve</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u w:val="single"/>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1. Kuvendi i Anëtarëve është organi më i lartë qeverisës i organizatës. Ai përbëhet prej të gjithë anëtarëve të organizatës. (</w:t>
      </w:r>
      <w:r w:rsidRPr="007F57AA">
        <w:rPr>
          <w:rFonts w:ascii="Times New Roman" w:eastAsia="Times New Roman" w:hAnsi="Times New Roman" w:cs="Times New Roman"/>
          <w:b/>
          <w:color w:val="1F497D"/>
          <w:sz w:val="24"/>
          <w:szCs w:val="24"/>
          <w:lang w:val="sq-AL"/>
        </w:rPr>
        <w:t>për shoqatat e themeluara nga personat juridikë:</w:t>
      </w:r>
      <w:r w:rsidRPr="007F57AA">
        <w:rPr>
          <w:rFonts w:ascii="Times New Roman" w:eastAsia="Times New Roman" w:hAnsi="Times New Roman" w:cs="Times New Roman"/>
          <w:color w:val="1F497D"/>
          <w:sz w:val="24"/>
          <w:szCs w:val="24"/>
          <w:lang w:val="sq-AL"/>
        </w:rPr>
        <w:t xml:space="preserve"> Ai përbëhet prej përfaqësuesëve të deleguar nga personat juridikë/organizatat, anëtarë të shoqatës).</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2. Kuvendi i Anëtarëve ka përgjegjësinë më të lartë për politikën dhe çështjet financiare të organizatës. Në këtë kuadër, Kuvendi i Anëtarëve ka kompetencë të zgjedhë dhe të shkarkojë zyrtarët në pozita udhëheqëse të OJQ-së, të aprovojë raportet periodike financiare dhe të punës, të </w:t>
      </w:r>
      <w:r w:rsidRPr="007F57AA">
        <w:rPr>
          <w:rFonts w:ascii="Times New Roman" w:eastAsia="Times New Roman" w:hAnsi="Times New Roman" w:cs="Times New Roman"/>
          <w:color w:val="1F497D"/>
          <w:sz w:val="24"/>
          <w:szCs w:val="24"/>
          <w:lang w:val="sq-AL"/>
        </w:rPr>
        <w:lastRenderedPageBreak/>
        <w:t>interpretojë dhe ndryshojë Statutin, si dhe të vendosë për bashkimin, ndarjen apo shuarjen e OJQ-së. Këto përgjegjësi nuk mund të delegohen në organet tjera më të ulta.</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b/>
          <w:i/>
          <w:color w:val="1F497D"/>
          <w:sz w:val="24"/>
          <w:szCs w:val="24"/>
          <w:lang w:val="sq-AL"/>
        </w:rPr>
      </w:pPr>
      <w:r w:rsidRPr="007F57AA">
        <w:rPr>
          <w:rFonts w:ascii="Times New Roman" w:eastAsia="Times New Roman" w:hAnsi="Times New Roman" w:cs="Times New Roman"/>
          <w:color w:val="1F497D"/>
          <w:sz w:val="24"/>
          <w:szCs w:val="24"/>
          <w:lang w:val="sq-AL"/>
        </w:rPr>
        <w:t xml:space="preserve">3. Përpos përgjegjësive të rezervuara që ka, Kuvendi i Shoqatës gjithashtu ka edhe këto përgjegjësi: </w:t>
      </w:r>
      <w:r w:rsidRPr="007F57AA">
        <w:rPr>
          <w:rFonts w:ascii="Times New Roman" w:eastAsia="Times New Roman" w:hAnsi="Times New Roman" w:cs="Times New Roman"/>
          <w:b/>
          <w:i/>
          <w:color w:val="1F497D"/>
          <w:sz w:val="24"/>
          <w:szCs w:val="24"/>
          <w:lang w:val="sq-AL"/>
        </w:rPr>
        <w:t xml:space="preserve">(lista e përgjegjësive) </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4. Kuvendi i Anëtarëve mund të delegojë ndonjë prej përgjegjësive të tij në organin tjetër udhëheqës të ndërmjetm (p.sh. Bordi, Kryesia, Këshilli Drejtues) ose edhe të punësuar të organizatës, me vendimin e shumicës së anëtarëve të tij, me përjashtim të përgjegjësive të cilat nuk delegohen sipas nenit 13 të Ligjit Nr. 04/L-57 për Lirinë e Asociimit në Organizatat Joqeveritare në Republikën e Kosovës dhe paragrafit 2 të Neni 5 të këtij Statuti. </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 xml:space="preserve">Neni 6 </w:t>
      </w: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Mbledhjet e Kuvendit të Anëtarëve</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1. Kuvendi i Anëtarëve do të takohet së paku një herë në vit në Mbledhjen e Përgjithshme Vjetore (MPV) ku shqyrtohet dhe miratohet raporti për mjetet, deyrimet, të ardhurat, shpenzimet dhe programet e organizatës për vitin e kaluar, si dhe plani për mjetet, e detyrimet e parapara, të ardhurat, shpenzimet dhe programet e organizatës për vitin e ardhshëm. </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2. Kuvendi i Anëtarëve mund të takohet gjithashtu edhe në Mbledhjen e Përgjithshme të Jashtëzakonshme (MPJ) kurdoherë që kërkohet nga </w:t>
      </w:r>
      <w:r w:rsidRPr="007F57AA">
        <w:rPr>
          <w:rFonts w:ascii="Times New Roman" w:eastAsia="Times New Roman" w:hAnsi="Times New Roman" w:cs="Times New Roman"/>
          <w:b/>
          <w:i/>
          <w:color w:val="1F497D"/>
          <w:sz w:val="24"/>
          <w:szCs w:val="24"/>
          <w:lang w:val="sq-AL"/>
        </w:rPr>
        <w:t>(p.sh. gjysma e anëtarëve</w:t>
      </w:r>
      <w:r w:rsidRPr="007F57AA">
        <w:rPr>
          <w:rFonts w:ascii="Times New Roman" w:eastAsia="Times New Roman" w:hAnsi="Times New Roman" w:cs="Times New Roman"/>
          <w:i/>
          <w:color w:val="1F497D"/>
          <w:sz w:val="24"/>
          <w:szCs w:val="24"/>
          <w:lang w:val="sq-AL"/>
        </w:rPr>
        <w:t xml:space="preserve">) </w:t>
      </w:r>
      <w:r w:rsidRPr="007F57AA">
        <w:rPr>
          <w:rFonts w:ascii="Times New Roman" w:eastAsia="Times New Roman" w:hAnsi="Times New Roman" w:cs="Times New Roman"/>
          <w:color w:val="1F497D"/>
          <w:sz w:val="24"/>
          <w:szCs w:val="24"/>
          <w:lang w:val="sq-AL"/>
        </w:rPr>
        <w:t>ose nga organet tjera të ndërmjetme. Një kërkesë e tillë duhet t’i drejtohet Kryesuesit të Kuvendit të Anëtarëve i cili do të lajmërojë për takimin të gjithë anëtarët, në pajtim me procedurat e përcaktuara në paragrafin vijues.</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3. Lajmërimi me shkrim për MPV dhe/ose MPJ, duke përfshirë datën dhe vendin e mbajtjes së mbledhjes, së bashku me rendin e ditës për mbledhjen do t’u shpërndahet të gjithë anëtarëve së paku </w:t>
      </w:r>
      <w:r w:rsidRPr="007F57AA">
        <w:rPr>
          <w:rFonts w:ascii="Times New Roman" w:eastAsia="Times New Roman" w:hAnsi="Times New Roman" w:cs="Times New Roman"/>
          <w:b/>
          <w:i/>
          <w:color w:val="1F497D"/>
          <w:sz w:val="24"/>
          <w:szCs w:val="24"/>
          <w:lang w:val="sq-AL"/>
        </w:rPr>
        <w:t>(p.sh. shtatë)</w:t>
      </w:r>
      <w:r w:rsidRPr="007F57AA">
        <w:rPr>
          <w:rFonts w:ascii="Times New Roman" w:eastAsia="Times New Roman" w:hAnsi="Times New Roman" w:cs="Times New Roman"/>
          <w:i/>
          <w:color w:val="1F497D"/>
          <w:sz w:val="24"/>
          <w:szCs w:val="24"/>
          <w:lang w:val="sq-AL"/>
        </w:rPr>
        <w:t xml:space="preserve"> </w:t>
      </w:r>
      <w:r w:rsidRPr="007F57AA">
        <w:rPr>
          <w:rFonts w:ascii="Times New Roman" w:eastAsia="Times New Roman" w:hAnsi="Times New Roman" w:cs="Times New Roman"/>
          <w:color w:val="1F497D"/>
          <w:sz w:val="24"/>
          <w:szCs w:val="24"/>
          <w:lang w:val="sq-AL"/>
        </w:rPr>
        <w:t>ditë para ditës së mbajtjes së mbledhjes.</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u w:val="single"/>
          <w:lang w:val="sq-AL"/>
        </w:rPr>
      </w:pPr>
      <w:r w:rsidRPr="007F57AA">
        <w:rPr>
          <w:rFonts w:ascii="Times New Roman" w:eastAsia="Times New Roman" w:hAnsi="Times New Roman" w:cs="Times New Roman"/>
          <w:color w:val="1F497D"/>
          <w:sz w:val="24"/>
          <w:szCs w:val="24"/>
          <w:lang w:val="sq-AL"/>
        </w:rPr>
        <w:t>4. Për mbajtjen e mbledhjes është e nevojshme pjesëmarrja e më shumë se gjysmës</w:t>
      </w:r>
      <w:r w:rsidRPr="007F57AA" w:rsidDel="002C5CAD">
        <w:rPr>
          <w:rFonts w:ascii="Times New Roman" w:eastAsia="Times New Roman" w:hAnsi="Times New Roman" w:cs="Times New Roman"/>
          <w:color w:val="1F497D"/>
          <w:sz w:val="24"/>
          <w:szCs w:val="24"/>
          <w:lang w:val="sq-AL"/>
        </w:rPr>
        <w:t xml:space="preserve"> </w:t>
      </w:r>
      <w:r w:rsidRPr="007F57AA">
        <w:rPr>
          <w:rFonts w:ascii="Times New Roman" w:eastAsia="Times New Roman" w:hAnsi="Times New Roman" w:cs="Times New Roman"/>
          <w:color w:val="1F497D"/>
          <w:sz w:val="24"/>
          <w:szCs w:val="24"/>
          <w:lang w:val="sq-AL"/>
        </w:rPr>
        <w:t xml:space="preserve">së anëtarëve. Nëse ky kuorum nuk arrihet në tentimin e parë, takimi do të shtyhet për një ditë të përcaktuar më vonë dhe lajmërimi i ri do t’u dërgohet të gjithë anëtarëve. </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5. Secili anëtar i organizatës ka një votë në Kuvendin e Anëtarëve.</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6. Vendimet në Kuvendin e Anëtarëve do të merren me shumicën e anëtarëve prezent. </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7. Asnjë anëtari të Kuvendit të Anëtarëve nuk i lejohet të marrë pjesë në diskutim apo në marrjen e vendimit për çështje ku ai ka interes direkt apo indirekt ekonomik. Anëtari i Kuvendit të Anëtarëve konsiderohet se ka interes ekonomik nëse ai/ajo, ose cilido anëtar i familjes së tij ka interes direkt apo indirekt ekonomik.</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 xml:space="preserve">Neni 7 </w:t>
      </w: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 xml:space="preserve"> Organ</w:t>
      </w:r>
      <w:r w:rsidR="00C971EB">
        <w:rPr>
          <w:rFonts w:ascii="Times New Roman" w:eastAsia="Times New Roman" w:hAnsi="Times New Roman" w:cs="Times New Roman"/>
          <w:b/>
          <w:color w:val="1F497D"/>
          <w:sz w:val="24"/>
          <w:szCs w:val="24"/>
          <w:lang w:val="sq-AL"/>
        </w:rPr>
        <w:t>i udhëheqës i ndërmjetëm (</w:t>
      </w:r>
      <w:r w:rsidRPr="007F57AA">
        <w:rPr>
          <w:rFonts w:ascii="Times New Roman" w:eastAsia="Times New Roman" w:hAnsi="Times New Roman" w:cs="Times New Roman"/>
          <w:b/>
          <w:color w:val="1F497D"/>
          <w:sz w:val="24"/>
          <w:szCs w:val="24"/>
          <w:lang w:val="sq-AL"/>
        </w:rPr>
        <w:t>Bordi)</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u w:val="single"/>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lastRenderedPageBreak/>
        <w:t>1. Bazuar në përgjegjësitë e dhëna me këtë statut, organi udhëheqës i ndërmjetëm (</w:t>
      </w:r>
      <w:r w:rsidRPr="007F57AA">
        <w:rPr>
          <w:rFonts w:ascii="Times New Roman" w:eastAsia="Times New Roman" w:hAnsi="Times New Roman" w:cs="Times New Roman"/>
          <w:b/>
          <w:i/>
          <w:color w:val="1F497D"/>
          <w:sz w:val="24"/>
          <w:szCs w:val="24"/>
          <w:lang w:val="sq-AL"/>
        </w:rPr>
        <w:t>p.sh. Bordi Ekzekutiv, Bordi Këshillues, Këshilli</w:t>
      </w:r>
      <w:r w:rsidRPr="007F57AA">
        <w:rPr>
          <w:rFonts w:ascii="Times New Roman" w:eastAsia="Times New Roman" w:hAnsi="Times New Roman" w:cs="Times New Roman"/>
          <w:color w:val="1F497D"/>
          <w:sz w:val="24"/>
          <w:szCs w:val="24"/>
          <w:lang w:val="sq-AL"/>
        </w:rPr>
        <w:t>) duhet të veprojë çdo herë në pajtim me qëllimin e organizatës.</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2. Bordi do të ketë këto përgjegjësi: </w:t>
      </w:r>
      <w:r w:rsidRPr="007F57AA">
        <w:rPr>
          <w:rFonts w:ascii="Times New Roman" w:eastAsia="Times New Roman" w:hAnsi="Times New Roman" w:cs="Times New Roman"/>
          <w:b/>
          <w:i/>
          <w:color w:val="1F497D"/>
          <w:sz w:val="24"/>
          <w:szCs w:val="24"/>
          <w:lang w:val="sq-AL"/>
        </w:rPr>
        <w:t>(lista e përgjegjësive)</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i/>
          <w:color w:val="1F497D"/>
          <w:sz w:val="24"/>
          <w:szCs w:val="24"/>
          <w:lang w:val="sq-AL"/>
        </w:rPr>
        <w:t>(për shembull të propozoj përfaqësuesin e autorizuar të organizatës,të kontrollojë implementimin e qëllimit dhe aktiviteteve të parapara në statut, mbikqyrja e punës së zyrtarëve dhe nëpunësve të OJQ-së, etj</w:t>
      </w:r>
      <w:r w:rsidRPr="007F57AA">
        <w:rPr>
          <w:rFonts w:ascii="Times New Roman" w:eastAsia="Times New Roman" w:hAnsi="Times New Roman" w:cs="Times New Roman"/>
          <w:color w:val="1F497D"/>
          <w:sz w:val="24"/>
          <w:szCs w:val="24"/>
          <w:lang w:val="sq-AL"/>
        </w:rPr>
        <w:t>.)</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3. Bordi zgjedhet nga Kuvendi i Shoqatës. Ata do të zgjedhen individualisht me shumicë të votave nga anëtarët e pranishëm. Mënyra e zgjedhjes dhe rregullat e punës së anëtarëve të Bordit mund të rregullohen me një Rregullore të veçantë për punën e Bordit, e cila aprovohet nga Kuvendi i Anëtarëve me shumicë votash.</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4. Bordi do të ketë të paktën 3 (tre) anëtarë, njëri nga të cilët duhet të zgjedhet si Kryesues i Bordit. </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5. Anëtarët e Bordit </w:t>
      </w:r>
      <w:r w:rsidRPr="007F57AA">
        <w:rPr>
          <w:rFonts w:ascii="Times New Roman" w:eastAsia="Times New Roman" w:hAnsi="Times New Roman" w:cs="Times New Roman"/>
          <w:b/>
          <w:i/>
          <w:color w:val="1F497D"/>
          <w:sz w:val="24"/>
          <w:szCs w:val="24"/>
          <w:lang w:val="sq-AL"/>
        </w:rPr>
        <w:t>mund/nuk mund</w:t>
      </w:r>
      <w:r w:rsidRPr="007F57AA">
        <w:rPr>
          <w:rFonts w:ascii="Times New Roman" w:eastAsia="Times New Roman" w:hAnsi="Times New Roman" w:cs="Times New Roman"/>
          <w:color w:val="1F497D"/>
          <w:sz w:val="24"/>
          <w:szCs w:val="24"/>
          <w:lang w:val="sq-AL"/>
        </w:rPr>
        <w:t xml:space="preserve"> të zgjedhen për mandate të njëpasnjëshme. </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6. Anëtarët e Bordit mund të shkarkohen para përfundimit të mandatit me shumicë votash të Kuvendit të Shoqatës. </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7. Mandati i anëtarit të Bordit pushon: </w:t>
      </w:r>
    </w:p>
    <w:p w:rsidR="007F57AA" w:rsidRPr="007F57AA" w:rsidRDefault="007F57AA" w:rsidP="007F57AA">
      <w:pPr>
        <w:spacing w:after="0" w:line="240" w:lineRule="auto"/>
        <w:ind w:firstLine="720"/>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Në rast të vdekjes, </w:t>
      </w:r>
    </w:p>
    <w:p w:rsidR="007F57AA" w:rsidRPr="007F57AA" w:rsidRDefault="007F57AA" w:rsidP="007F57AA">
      <w:pPr>
        <w:spacing w:after="0" w:line="240" w:lineRule="auto"/>
        <w:ind w:left="720"/>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dorëheqjes ose </w:t>
      </w:r>
    </w:p>
    <w:p w:rsidR="007F57AA" w:rsidRPr="007F57AA" w:rsidRDefault="007F57AA" w:rsidP="007F57AA">
      <w:pPr>
        <w:spacing w:after="0" w:line="240" w:lineRule="auto"/>
        <w:ind w:left="720"/>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shkarkimit nga Kuvendi i Anëtarëve.</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8 Në rast të përfundimit të parakohshëm të mandatit të anëtarit të Bordit, Kuvendi i Shoqatës duhet të zgjedh pasardhësin për të shërbyer </w:t>
      </w:r>
      <w:r w:rsidRPr="007F57AA">
        <w:rPr>
          <w:rFonts w:ascii="Times New Roman" w:eastAsia="Times New Roman" w:hAnsi="Times New Roman" w:cs="Times New Roman"/>
          <w:b/>
          <w:color w:val="1F497D"/>
          <w:sz w:val="24"/>
          <w:szCs w:val="24"/>
          <w:lang w:val="sq-AL"/>
        </w:rPr>
        <w:t>për kohën e mbetur/me mandat të ri</w:t>
      </w:r>
      <w:r w:rsidRPr="007F57AA">
        <w:rPr>
          <w:rFonts w:ascii="Times New Roman" w:eastAsia="Times New Roman" w:hAnsi="Times New Roman" w:cs="Times New Roman"/>
          <w:color w:val="1F497D"/>
          <w:sz w:val="24"/>
          <w:szCs w:val="24"/>
          <w:lang w:val="sq-AL"/>
        </w:rPr>
        <w:t xml:space="preserve">. </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9. Vendimet në Bord merren me shumicë votash të anëtarëve prezentë. </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10. Bordi mund të vendosë t’i drejtohet për çfarëdo çështje Kuvendit të Anëtarëve për marrje të vendimit.</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10. Kurrëfarë pagese ose kompenzimi nuk duhet t’u bëhet anëtarëve të Bordit pa aprovimin e Kuvendit të Anëtarëve dhe vetëm kur pagesa ose kompenzimi është i arsyeshëm dhe bëhet për punën e kryer për organizatë. </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11. Asnjë anëtari të Bordit nuk i lejohet të marrë pjesë në diskutim apo në marrjen e vendimit për çështje ku ai ka interes direkt apo indirekt ekonomik. Anëtari i Bordit konsiderohet se ka interes ekonomik nëse ai/ajo, ose cilido anëtar i familjes së tij ka interes direkt apo indirekt ekonomik.</w:t>
      </w:r>
    </w:p>
    <w:p w:rsidR="00C971EB" w:rsidRDefault="00C971EB" w:rsidP="007F57AA">
      <w:pPr>
        <w:keepNext/>
        <w:spacing w:after="0" w:line="240" w:lineRule="auto"/>
        <w:jc w:val="center"/>
        <w:outlineLvl w:val="0"/>
        <w:rPr>
          <w:rFonts w:ascii="Times New Roman" w:eastAsia="Times New Roman" w:hAnsi="Times New Roman" w:cs="Times New Roman"/>
          <w:b/>
          <w:color w:val="1F497D"/>
          <w:sz w:val="24"/>
          <w:szCs w:val="24"/>
          <w:lang w:val="sq-AL"/>
        </w:rPr>
      </w:pPr>
    </w:p>
    <w:p w:rsidR="00C971EB" w:rsidRDefault="00C971EB" w:rsidP="007F57AA">
      <w:pPr>
        <w:keepNext/>
        <w:spacing w:after="0" w:line="240" w:lineRule="auto"/>
        <w:jc w:val="center"/>
        <w:outlineLvl w:val="0"/>
        <w:rPr>
          <w:rFonts w:ascii="Times New Roman" w:eastAsia="Times New Roman" w:hAnsi="Times New Roman" w:cs="Times New Roman"/>
          <w:b/>
          <w:color w:val="1F497D"/>
          <w:sz w:val="24"/>
          <w:szCs w:val="24"/>
          <w:lang w:val="sq-AL"/>
        </w:rPr>
      </w:pPr>
    </w:p>
    <w:p w:rsidR="00C971EB" w:rsidRDefault="00C971EB" w:rsidP="007F57AA">
      <w:pPr>
        <w:keepNext/>
        <w:spacing w:after="0" w:line="240" w:lineRule="auto"/>
        <w:jc w:val="center"/>
        <w:outlineLvl w:val="0"/>
        <w:rPr>
          <w:rFonts w:ascii="Times New Roman" w:eastAsia="Times New Roman" w:hAnsi="Times New Roman" w:cs="Times New Roman"/>
          <w:b/>
          <w:color w:val="1F497D"/>
          <w:sz w:val="24"/>
          <w:szCs w:val="24"/>
          <w:lang w:val="sq-AL"/>
        </w:rPr>
      </w:pP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 xml:space="preserve">Neni 8 </w:t>
      </w: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 xml:space="preserve"> Zyrtarët dhe Nëpunësit</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1. Në rast nevoje organizata punëson persona që të marrin përsipër kryerjen e detyrave ditore të organizatës. </w:t>
      </w:r>
      <w:r w:rsidRPr="007F57AA">
        <w:rPr>
          <w:rFonts w:ascii="Times New Roman" w:eastAsia="Times New Roman" w:hAnsi="Times New Roman" w:cs="Times New Roman"/>
          <w:i/>
          <w:color w:val="1F497D"/>
          <w:sz w:val="24"/>
          <w:szCs w:val="24"/>
          <w:lang w:val="sq-AL"/>
        </w:rPr>
        <w:t>Zyrtari kryesor ekzekutiv</w:t>
      </w:r>
      <w:r w:rsidRPr="007F57AA">
        <w:rPr>
          <w:rFonts w:ascii="Times New Roman" w:eastAsia="Times New Roman" w:hAnsi="Times New Roman" w:cs="Times New Roman"/>
          <w:b/>
          <w:i/>
          <w:color w:val="1F497D"/>
          <w:sz w:val="24"/>
          <w:szCs w:val="24"/>
          <w:lang w:val="sq-AL"/>
        </w:rPr>
        <w:t xml:space="preserve"> (p.sh. Drejtori Ekzekutiv) </w:t>
      </w:r>
      <w:r w:rsidRPr="007F57AA">
        <w:rPr>
          <w:rFonts w:ascii="Times New Roman" w:eastAsia="Times New Roman" w:hAnsi="Times New Roman" w:cs="Times New Roman"/>
          <w:i/>
          <w:color w:val="1F497D"/>
          <w:sz w:val="24"/>
          <w:szCs w:val="24"/>
          <w:lang w:val="sq-AL"/>
        </w:rPr>
        <w:t>zgjedhet/emërohet nga Kuvendi i Shoqatës.</w:t>
      </w:r>
      <w:r w:rsidRPr="007F57AA">
        <w:rPr>
          <w:rFonts w:ascii="Times New Roman" w:eastAsia="Times New Roman" w:hAnsi="Times New Roman" w:cs="Times New Roman"/>
          <w:color w:val="1F497D"/>
          <w:sz w:val="24"/>
          <w:szCs w:val="24"/>
          <w:lang w:val="sq-AL"/>
        </w:rPr>
        <w:t xml:space="preserve">  </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2. Zyrtarët duhet të punësohen </w:t>
      </w:r>
      <w:r w:rsidRPr="00C971EB">
        <w:rPr>
          <w:rFonts w:ascii="Times New Roman" w:eastAsia="Times New Roman" w:hAnsi="Times New Roman" w:cs="Times New Roman"/>
          <w:color w:val="1F497D"/>
          <w:sz w:val="24"/>
          <w:szCs w:val="24"/>
          <w:lang w:val="sq-AL"/>
        </w:rPr>
        <w:t>në përputhje me Ligjin e Punës në Republikën e Kosovës</w:t>
      </w:r>
      <w:r w:rsidRPr="007F57AA">
        <w:rPr>
          <w:rFonts w:ascii="Times New Roman" w:eastAsia="Times New Roman" w:hAnsi="Times New Roman" w:cs="Times New Roman"/>
          <w:color w:val="1F497D"/>
          <w:sz w:val="24"/>
          <w:szCs w:val="24"/>
          <w:lang w:val="sq-AL"/>
        </w:rPr>
        <w:t>, të gjitha të ardhurat dhe të mirat e tjera që duhet t’i paguhen Zyrtarit, si dhe obligimet dhe përshkrimin e punës dhe përgjegjësive të Zyrtarit. Të gjitha pagesat duhet të jenë të arsyeshme dhe duhet të paguhen vetëm për punën e kryer për organizatë.</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 xml:space="preserve">Neni 9 </w:t>
      </w:r>
      <w:r w:rsidRPr="007F57AA">
        <w:rPr>
          <w:rFonts w:ascii="Times New Roman" w:eastAsia="Times New Roman" w:hAnsi="Times New Roman" w:cs="Times New Roman"/>
          <w:b/>
          <w:color w:val="1F497D"/>
          <w:sz w:val="24"/>
          <w:szCs w:val="24"/>
          <w:lang w:val="sq-AL"/>
        </w:rPr>
        <w:softHyphen/>
      </w: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 xml:space="preserve"> Shpërbërja e organizatës</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1. Organizata mund të shpërbëhet me vendimin e shumicës së anëtarëve të Kuvendit të Anëtarëve.</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2. Kur të vendos për  shpërbërjen e organizatës, Kuvendi i Anëtarëve do të tregojë emrin e shoqatës ose fondacionit </w:t>
      </w:r>
      <w:r w:rsidR="00C971EB">
        <w:rPr>
          <w:rFonts w:ascii="Times New Roman" w:eastAsia="Times New Roman" w:hAnsi="Times New Roman" w:cs="Times New Roman"/>
          <w:color w:val="1F497D"/>
          <w:sz w:val="24"/>
          <w:szCs w:val="24"/>
          <w:lang w:val="sq-AL"/>
        </w:rPr>
        <w:t xml:space="preserve">në Kosovë </w:t>
      </w:r>
      <w:r w:rsidRPr="007F57AA">
        <w:rPr>
          <w:rFonts w:ascii="Times New Roman" w:eastAsia="Times New Roman" w:hAnsi="Times New Roman" w:cs="Times New Roman"/>
          <w:color w:val="1F497D"/>
          <w:sz w:val="24"/>
          <w:szCs w:val="24"/>
          <w:lang w:val="sq-AL"/>
        </w:rPr>
        <w:t xml:space="preserve">që do të marrë pasurinë e mbetur pasi të jenë paguar borxhet e organizatës. Shoqata(t) ose fondacioni(et) e zgjedhura duhet të kenë qëllime të njejta ose të ngjajshme sikurse organizata. </w:t>
      </w:r>
    </w:p>
    <w:p w:rsidR="007F57AA" w:rsidRPr="007F57AA" w:rsidRDefault="007F57AA" w:rsidP="007F57AA">
      <w:pPr>
        <w:keepNext/>
        <w:spacing w:after="0" w:line="240" w:lineRule="auto"/>
        <w:jc w:val="both"/>
        <w:outlineLvl w:val="0"/>
        <w:rPr>
          <w:rFonts w:ascii="Times New Roman" w:eastAsia="Times New Roman" w:hAnsi="Times New Roman" w:cs="Times New Roman"/>
          <w:color w:val="1F497D"/>
          <w:sz w:val="24"/>
          <w:szCs w:val="24"/>
          <w:u w:val="single"/>
          <w:lang w:val="sq-AL"/>
        </w:rPr>
      </w:pP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Neni 10</w:t>
      </w: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Ndryshimet e statutit</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1. Statuti i tanishëm mund të ndryshohet me vendimin e dy të tretave e anëtarëve prezentë të Kuvendit të Anëtarëve. </w:t>
      </w:r>
    </w:p>
    <w:p w:rsidR="007F57AA" w:rsidRPr="007F57AA" w:rsidRDefault="007F57AA" w:rsidP="007F57AA">
      <w:pPr>
        <w:spacing w:after="0" w:line="240" w:lineRule="auto"/>
        <w:jc w:val="both"/>
        <w:rPr>
          <w:rFonts w:ascii="Times New Roman" w:eastAsia="Times New Roman" w:hAnsi="Times New Roman" w:cs="Times New Roman"/>
          <w:b/>
          <w:color w:val="1F497D"/>
          <w:sz w:val="24"/>
          <w:szCs w:val="24"/>
          <w:lang w:val="sq-AL"/>
        </w:rPr>
      </w:pP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 xml:space="preserve">Neni 11 </w:t>
      </w:r>
    </w:p>
    <w:p w:rsidR="007F57AA" w:rsidRPr="007F57AA" w:rsidRDefault="007F57AA" w:rsidP="007F57AA">
      <w:pPr>
        <w:keepNext/>
        <w:spacing w:after="0" w:line="240" w:lineRule="auto"/>
        <w:jc w:val="center"/>
        <w:outlineLvl w:val="0"/>
        <w:rPr>
          <w:rFonts w:ascii="Times New Roman" w:eastAsia="Times New Roman" w:hAnsi="Times New Roman" w:cs="Times New Roman"/>
          <w:b/>
          <w:color w:val="1F497D"/>
          <w:sz w:val="24"/>
          <w:szCs w:val="24"/>
          <w:lang w:val="sq-AL"/>
        </w:rPr>
      </w:pPr>
      <w:r w:rsidRPr="007F57AA">
        <w:rPr>
          <w:rFonts w:ascii="Times New Roman" w:eastAsia="Times New Roman" w:hAnsi="Times New Roman" w:cs="Times New Roman"/>
          <w:b/>
          <w:color w:val="1F497D"/>
          <w:sz w:val="24"/>
          <w:szCs w:val="24"/>
          <w:lang w:val="sq-AL"/>
        </w:rPr>
        <w:t>Periudhat e Raportimit dhe Viti Financiar</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1. Bordi dhe Zyrtarët e emëruar do të paraqesin raporte vjetore para Kuvendit të Anëtarëve, MPV ose kurdoherë që kërkohet nga një MPJ.</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2. Viti financiar i organizatës do të përputhet me vitin kalendarik.</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Ky statut është aprovuar në </w:t>
      </w:r>
      <w:r w:rsidRPr="007F57AA">
        <w:rPr>
          <w:rFonts w:ascii="Times New Roman" w:eastAsia="Times New Roman" w:hAnsi="Times New Roman" w:cs="Times New Roman"/>
          <w:b/>
          <w:i/>
          <w:color w:val="1F497D"/>
          <w:sz w:val="24"/>
          <w:szCs w:val="24"/>
          <w:lang w:val="sq-AL"/>
        </w:rPr>
        <w:t>(vendi)</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Më </w:t>
      </w:r>
      <w:r w:rsidRPr="007F57AA">
        <w:rPr>
          <w:rFonts w:ascii="Times New Roman" w:eastAsia="Times New Roman" w:hAnsi="Times New Roman" w:cs="Times New Roman"/>
          <w:b/>
          <w:i/>
          <w:color w:val="1F497D"/>
          <w:sz w:val="24"/>
          <w:szCs w:val="24"/>
          <w:lang w:val="sq-AL"/>
        </w:rPr>
        <w:t>(datën)</w:t>
      </w:r>
      <w:r w:rsidRPr="007F57AA">
        <w:rPr>
          <w:rFonts w:ascii="Times New Roman" w:eastAsia="Times New Roman" w:hAnsi="Times New Roman" w:cs="Times New Roman"/>
          <w:color w:val="1F497D"/>
          <w:sz w:val="24"/>
          <w:szCs w:val="24"/>
          <w:lang w:val="sq-AL"/>
        </w:rPr>
        <w:t xml:space="preserve"> </w:t>
      </w:r>
    </w:p>
    <w:p w:rsidR="007F57AA" w:rsidRPr="007F57AA" w:rsidRDefault="007F57AA" w:rsidP="007F57AA">
      <w:pPr>
        <w:spacing w:after="0" w:line="240" w:lineRule="auto"/>
        <w:jc w:val="both"/>
        <w:rPr>
          <w:rFonts w:ascii="Times New Roman" w:eastAsia="Times New Roman" w:hAnsi="Times New Roman" w:cs="Times New Roman"/>
          <w:color w:val="1F497D"/>
          <w:sz w:val="24"/>
          <w:szCs w:val="24"/>
          <w:lang w:val="sq-AL"/>
        </w:rPr>
      </w:pPr>
    </w:p>
    <w:p w:rsidR="007F57AA" w:rsidRDefault="007F57AA" w:rsidP="007F57AA">
      <w:pPr>
        <w:spacing w:after="0" w:line="240" w:lineRule="auto"/>
        <w:jc w:val="both"/>
        <w:rPr>
          <w:rFonts w:ascii="Times New Roman" w:eastAsia="Times New Roman" w:hAnsi="Times New Roman" w:cs="Times New Roman"/>
          <w:color w:val="1F497D"/>
          <w:sz w:val="24"/>
          <w:szCs w:val="24"/>
          <w:lang w:val="sq-AL"/>
        </w:rPr>
      </w:pPr>
      <w:r w:rsidRPr="007F57AA">
        <w:rPr>
          <w:rFonts w:ascii="Times New Roman" w:eastAsia="Times New Roman" w:hAnsi="Times New Roman" w:cs="Times New Roman"/>
          <w:color w:val="1F497D"/>
          <w:sz w:val="24"/>
          <w:szCs w:val="24"/>
          <w:lang w:val="sq-AL"/>
        </w:rPr>
        <w:t xml:space="preserve">Nga </w:t>
      </w:r>
      <w:r w:rsidR="00C971EB">
        <w:rPr>
          <w:rFonts w:ascii="Times New Roman" w:eastAsia="Times New Roman" w:hAnsi="Times New Roman" w:cs="Times New Roman"/>
          <w:color w:val="1F497D"/>
          <w:sz w:val="24"/>
          <w:szCs w:val="24"/>
          <w:lang w:val="sq-AL"/>
        </w:rPr>
        <w:t>anëtarët e Kuvendit                                                 ___________________________________</w:t>
      </w:r>
      <w:bookmarkStart w:id="0" w:name="_GoBack"/>
      <w:bookmarkEnd w:id="0"/>
    </w:p>
    <w:p w:rsidR="00C971EB" w:rsidRPr="007F57AA" w:rsidRDefault="00C971EB" w:rsidP="007F57AA">
      <w:pPr>
        <w:spacing w:after="0" w:line="240" w:lineRule="auto"/>
        <w:jc w:val="both"/>
        <w:rPr>
          <w:rFonts w:ascii="Times New Roman" w:eastAsia="Times New Roman" w:hAnsi="Times New Roman" w:cs="Times New Roman"/>
          <w:color w:val="1F497D"/>
          <w:sz w:val="24"/>
          <w:szCs w:val="24"/>
          <w:lang w:val="sq-AL"/>
        </w:rPr>
      </w:pPr>
      <w:r>
        <w:rPr>
          <w:rFonts w:ascii="Times New Roman" w:eastAsia="Times New Roman" w:hAnsi="Times New Roman" w:cs="Times New Roman"/>
          <w:color w:val="1F497D"/>
          <w:sz w:val="24"/>
          <w:szCs w:val="24"/>
          <w:lang w:val="sq-AL"/>
        </w:rPr>
        <w:t xml:space="preserve">                                                                                         Nënshkruar nga Përfaqësuesi i Autorizuar</w:t>
      </w:r>
    </w:p>
    <w:sectPr w:rsidR="00C971EB" w:rsidRPr="007F5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85C81"/>
    <w:multiLevelType w:val="multilevel"/>
    <w:tmpl w:val="39D2AE9E"/>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AA"/>
    <w:rsid w:val="00572101"/>
    <w:rsid w:val="007F57AA"/>
    <w:rsid w:val="0081215A"/>
    <w:rsid w:val="00987F09"/>
    <w:rsid w:val="00C57B3C"/>
    <w:rsid w:val="00C971EB"/>
    <w:rsid w:val="00DD2CBB"/>
    <w:rsid w:val="00DD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D677C-CF6F-4512-BF10-266881E2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Liridona Fetahaj</dc:creator>
  <cp:lastModifiedBy>Lirije Ajeti</cp:lastModifiedBy>
  <cp:revision>4</cp:revision>
  <dcterms:created xsi:type="dcterms:W3CDTF">2014-09-05T07:33:00Z</dcterms:created>
  <dcterms:modified xsi:type="dcterms:W3CDTF">2014-09-08T13:31:00Z</dcterms:modified>
</cp:coreProperties>
</file>